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76D328C5" w:rsidR="00751DED" w:rsidRDefault="00F15877" w:rsidP="00290FC4">
      <w:pPr>
        <w:pStyle w:val="Heading1"/>
        <w:jc w:val="center"/>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90FC4">
        <w:t xml:space="preserve"> 2024-2025</w:t>
      </w:r>
      <w:r>
        <w:br/>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1902A10" w:rsidR="00751DED" w:rsidRDefault="009C4584">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5318FF9" w:rsidR="00751DED" w:rsidRDefault="009C4584">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096EF48" w:rsidR="00751DED" w:rsidRDefault="009C4584">
            <w:pPr>
              <w:pStyle w:val="TableRow"/>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057DB91" w:rsidR="00751DED" w:rsidRDefault="009C4584">
            <w:pPr>
              <w:pStyle w:val="TableRow"/>
            </w:pPr>
            <w:r>
              <w:t>Emma Rogers</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DDCA170" w:rsidR="00751DED" w:rsidRDefault="00C50BCE">
            <w:pPr>
              <w:pStyle w:val="TableRow"/>
            </w:pPr>
            <w:r>
              <w:t>Warwickshire</w:t>
            </w:r>
          </w:p>
        </w:tc>
      </w:tr>
      <w:bookmarkEnd w:id="2"/>
      <w:bookmarkEnd w:id="3"/>
      <w:bookmarkEnd w:id="4"/>
    </w:tbl>
    <w:p w14:paraId="7AD564BF" w14:textId="77777777" w:rsidR="00751DED" w:rsidRDefault="00751DED"/>
    <w:p w14:paraId="7AD564C0" w14:textId="4C38A881" w:rsidR="00751DED" w:rsidRDefault="00F15877">
      <w:r>
        <w:t xml:space="preserve">This is a summary of how </w:t>
      </w:r>
      <w:r w:rsidR="0032116F">
        <w:t xml:space="preserve">Middlemarch School </w:t>
      </w:r>
      <w:r>
        <w:t xml:space="preserve">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pPr w:leftFromText="180" w:rightFromText="180" w:horzAnchor="margin" w:tblpY="-885"/>
        <w:tblW w:w="9486" w:type="dxa"/>
        <w:tblCellMar>
          <w:left w:w="10" w:type="dxa"/>
          <w:right w:w="10" w:type="dxa"/>
        </w:tblCellMar>
        <w:tblLook w:val="0000" w:firstRow="0" w:lastRow="0" w:firstColumn="0" w:lastColumn="0" w:noHBand="0" w:noVBand="0"/>
      </w:tblPr>
      <w:tblGrid>
        <w:gridCol w:w="9486"/>
      </w:tblGrid>
      <w:tr w:rsidR="00751DED" w14:paraId="7AD564CA" w14:textId="77777777" w:rsidTr="0032116F">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F3C95" w14:textId="77777777" w:rsidR="00C50BCE" w:rsidRDefault="00C50BCE" w:rsidP="0032116F">
            <w:pPr>
              <w:pStyle w:val="Heading4"/>
              <w:shd w:val="clear" w:color="auto" w:fill="F3F3F3"/>
              <w:spacing w:before="0" w:after="0"/>
              <w:textAlignment w:val="top"/>
              <w:rPr>
                <w:rFonts w:ascii="Tahoma" w:hAnsi="Tahoma" w:cs="Tahoma"/>
                <w:color w:val="000000"/>
                <w:szCs w:val="24"/>
              </w:rPr>
            </w:pPr>
            <w:r>
              <w:rPr>
                <w:rFonts w:ascii="Tahoma" w:hAnsi="Tahoma" w:cs="Tahoma"/>
                <w:color w:val="000000"/>
              </w:rPr>
              <w:lastRenderedPageBreak/>
              <w:t>INTENT</w:t>
            </w:r>
          </w:p>
          <w:p w14:paraId="7843E848" w14:textId="29709332" w:rsidR="00C50BCE" w:rsidRDefault="00C50BCE" w:rsidP="0032116F">
            <w:pPr>
              <w:pStyle w:val="NormalWeb"/>
              <w:shd w:val="clear" w:color="auto" w:fill="F3F3F3"/>
              <w:spacing w:before="0" w:beforeAutospacing="0" w:after="0" w:afterAutospacing="0"/>
              <w:textAlignment w:val="top"/>
              <w:rPr>
                <w:rFonts w:ascii="Tahoma" w:hAnsi="Tahoma" w:cs="Tahoma"/>
                <w:color w:val="000000"/>
              </w:rPr>
            </w:pPr>
            <w:r>
              <w:rPr>
                <w:rFonts w:ascii="Tahoma" w:hAnsi="Tahoma" w:cs="Tahoma"/>
                <w:color w:val="000000"/>
              </w:rPr>
              <w:t>Our main aim is that children leave Middlemarch School with a wide range of happy and rich memories in Music, formed through interesting and exciting experiences, driven through vehicles that enhance a child’s awareness of their own abilities and strengths as a learner; thus ensuring that children see learning in music as an ongoing process not a one-off event.</w:t>
            </w:r>
            <w:r>
              <w:rPr>
                <w:rFonts w:ascii="Tahoma" w:hAnsi="Tahoma" w:cs="Tahoma"/>
                <w:color w:val="000000"/>
              </w:rPr>
              <w:br/>
              <w:t> </w:t>
            </w:r>
            <w:r>
              <w:rPr>
                <w:rFonts w:ascii="Tahoma" w:hAnsi="Tahoma" w:cs="Tahoma"/>
                <w:color w:val="000000"/>
              </w:rPr>
              <w:br/>
              <w:t>Our high-quality music education will engage and inspire pupils to develop a love of music and their talent as musicians, and so increase their self-confidence, creativity and sense of achievement.</w:t>
            </w:r>
            <w:r>
              <w:rPr>
                <w:rFonts w:ascii="Tahoma" w:hAnsi="Tahoma" w:cs="Tahoma"/>
                <w:color w:val="000000"/>
              </w:rPr>
              <w:br/>
              <w:t> </w:t>
            </w:r>
            <w:r>
              <w:rPr>
                <w:rFonts w:ascii="Tahoma" w:hAnsi="Tahoma" w:cs="Tahoma"/>
                <w:color w:val="000000"/>
              </w:rPr>
              <w:br/>
              <w:t>Children will meet the National Curriculum expectations in music, which will be taught by highly-qualified staff who will support children to develop skills which in turn will enable them to develop a deeper understanding of the subject.</w:t>
            </w:r>
            <w:r>
              <w:rPr>
                <w:rFonts w:ascii="Tahoma" w:hAnsi="Tahoma" w:cs="Tahoma"/>
                <w:color w:val="000000"/>
              </w:rPr>
              <w:br/>
              <w:t> </w:t>
            </w:r>
            <w:r>
              <w:rPr>
                <w:rFonts w:ascii="Tahoma" w:hAnsi="Tahoma" w:cs="Tahoma"/>
                <w:color w:val="000000"/>
              </w:rPr>
              <w:br/>
            </w:r>
            <w:r w:rsidRPr="00D76D76">
              <w:rPr>
                <w:rFonts w:ascii="Tahoma" w:hAnsi="Tahoma" w:cs="Tahoma"/>
                <w:color w:val="000000"/>
              </w:rPr>
              <w:t xml:space="preserve">All children will study music for at least </w:t>
            </w:r>
            <w:r w:rsidR="00D76D76" w:rsidRPr="00D76D76">
              <w:rPr>
                <w:rFonts w:ascii="Tahoma" w:hAnsi="Tahoma" w:cs="Tahoma"/>
                <w:color w:val="000000"/>
              </w:rPr>
              <w:t>1 hour</w:t>
            </w:r>
            <w:r w:rsidRPr="00D76D76">
              <w:rPr>
                <w:rFonts w:ascii="Tahoma" w:hAnsi="Tahoma" w:cs="Tahoma"/>
                <w:color w:val="000000"/>
              </w:rPr>
              <w:t xml:space="preserve"> per week.</w:t>
            </w:r>
            <w:r>
              <w:rPr>
                <w:rFonts w:ascii="Tahoma" w:hAnsi="Tahoma" w:cs="Tahoma"/>
                <w:color w:val="000000"/>
              </w:rPr>
              <w:br/>
              <w:t> </w:t>
            </w:r>
            <w:r>
              <w:rPr>
                <w:rFonts w:ascii="Tahoma" w:hAnsi="Tahoma" w:cs="Tahoma"/>
                <w:color w:val="000000"/>
              </w:rPr>
              <w:br/>
              <w:t>All children be able to play an instrument and have some ability to read music – recorder or glockenspiel</w:t>
            </w:r>
            <w:r>
              <w:rPr>
                <w:rFonts w:ascii="Tahoma" w:hAnsi="Tahoma" w:cs="Tahoma"/>
                <w:color w:val="000000"/>
              </w:rPr>
              <w:br/>
              <w:t>Through singing songs, children learn about the structure and organisation of music</w:t>
            </w:r>
            <w:r>
              <w:rPr>
                <w:rFonts w:ascii="Tahoma" w:hAnsi="Tahoma" w:cs="Tahoma"/>
                <w:color w:val="000000"/>
              </w:rPr>
              <w:br/>
              <w:t>Children will develop self-confidence and teamwork skills through performance. They will have opportunities to sing as a class, in smaller groups and as a school community.</w:t>
            </w:r>
          </w:p>
          <w:p w14:paraId="60330F49" w14:textId="77777777" w:rsidR="00C50BCE" w:rsidRDefault="00C50BCE" w:rsidP="0032116F">
            <w:pPr>
              <w:pStyle w:val="NormalWeb"/>
              <w:shd w:val="clear" w:color="auto" w:fill="F3F3F3"/>
              <w:spacing w:before="0" w:beforeAutospacing="0" w:after="0" w:afterAutospacing="0"/>
              <w:textAlignment w:val="top"/>
              <w:rPr>
                <w:rFonts w:ascii="Tahoma" w:hAnsi="Tahoma" w:cs="Tahoma"/>
                <w:color w:val="000000"/>
              </w:rPr>
            </w:pPr>
            <w:r>
              <w:rPr>
                <w:rFonts w:ascii="Tahoma" w:hAnsi="Tahoma" w:cs="Tahoma"/>
                <w:color w:val="000000"/>
              </w:rPr>
              <w:t>Children will have the opportunity to learn to play a musical instrument.</w:t>
            </w:r>
            <w:r>
              <w:rPr>
                <w:rFonts w:ascii="Tahoma" w:hAnsi="Tahoma" w:cs="Tahoma"/>
                <w:color w:val="000000"/>
              </w:rPr>
              <w:br/>
              <w:t>Children will learn to read and write staff notation, increasing their understanding of rhythmic and melodic notation.</w:t>
            </w:r>
            <w:r>
              <w:rPr>
                <w:rFonts w:ascii="Tahoma" w:hAnsi="Tahoma" w:cs="Tahoma"/>
                <w:color w:val="000000"/>
              </w:rPr>
              <w:br/>
              <w:t>Children will listen to, review and evaluate a range of music across a range of historical periods, genres, styles and traditions, including contemporary music and the works of the great composers and musicians using subject specific vocabulary relating to the musical elements; instrumentation, metre, rhythm, pitch, dynamics, tempo, texture, structure and melody.  Where possible, children will use music technology to compose simple rhythms and melodies.</w:t>
            </w:r>
            <w:r>
              <w:rPr>
                <w:rFonts w:ascii="Tahoma" w:hAnsi="Tahoma" w:cs="Tahoma"/>
                <w:color w:val="000000"/>
              </w:rPr>
              <w:br/>
              <w:t> </w:t>
            </w:r>
          </w:p>
          <w:p w14:paraId="21DE4A8C" w14:textId="0A8476DC" w:rsidR="00C50BCE" w:rsidRDefault="00C50BCE" w:rsidP="0032116F">
            <w:pPr>
              <w:pStyle w:val="NormalWeb"/>
              <w:shd w:val="clear" w:color="auto" w:fill="F3F3F3"/>
              <w:spacing w:before="0" w:beforeAutospacing="0" w:after="0" w:afterAutospacing="0"/>
              <w:textAlignment w:val="top"/>
              <w:rPr>
                <w:rFonts w:ascii="Tahoma" w:hAnsi="Tahoma" w:cs="Tahoma"/>
                <w:color w:val="000000"/>
              </w:rPr>
            </w:pPr>
            <w:r>
              <w:rPr>
                <w:rFonts w:ascii="Tahoma" w:hAnsi="Tahoma" w:cs="Tahoma"/>
                <w:color w:val="000000"/>
              </w:rPr>
              <w:t> </w:t>
            </w:r>
          </w:p>
          <w:p w14:paraId="67DEAD55" w14:textId="77777777" w:rsidR="00C50BCE" w:rsidRDefault="00C50BCE" w:rsidP="0032116F">
            <w:pPr>
              <w:pStyle w:val="Heading4"/>
              <w:shd w:val="clear" w:color="auto" w:fill="F3F3F3"/>
              <w:spacing w:before="0" w:after="0"/>
              <w:textAlignment w:val="top"/>
              <w:rPr>
                <w:rFonts w:ascii="Tahoma" w:hAnsi="Tahoma" w:cs="Tahoma"/>
                <w:color w:val="000000"/>
              </w:rPr>
            </w:pPr>
            <w:r>
              <w:rPr>
                <w:rFonts w:ascii="Tahoma" w:hAnsi="Tahoma" w:cs="Tahoma"/>
                <w:color w:val="000000"/>
              </w:rPr>
              <w:t>IMPLEMENTATION</w:t>
            </w:r>
          </w:p>
          <w:p w14:paraId="64AC72DD" w14:textId="5A8E53D3" w:rsidR="00C50BCE" w:rsidRDefault="00C50BCE" w:rsidP="0032116F">
            <w:pPr>
              <w:pStyle w:val="NormalWeb"/>
              <w:shd w:val="clear" w:color="auto" w:fill="F3F3F3"/>
              <w:spacing w:before="0" w:beforeAutospacing="0" w:after="0" w:afterAutospacing="0"/>
              <w:textAlignment w:val="top"/>
              <w:rPr>
                <w:rFonts w:ascii="Tahoma" w:hAnsi="Tahoma" w:cs="Tahoma"/>
                <w:color w:val="000000"/>
              </w:rPr>
            </w:pPr>
            <w:r>
              <w:rPr>
                <w:rFonts w:ascii="Tahoma" w:hAnsi="Tahoma" w:cs="Tahoma"/>
                <w:color w:val="000000"/>
              </w:rPr>
              <w:t xml:space="preserve">Our music curriculum, delivered using Charanga, ensures students sing, listen, play, perform and evaluate. This is embedded in the classroom activities as well as the weekly singing assemblies, various concerts and performances, and the learning of instruments. The elements of music are taught in the classroom lessons so that children are able to use some of the language of music to dissect it, and understand how it is made, played, appreciated and analysed. In the classroom students learn how to play an instrument- the </w:t>
            </w:r>
            <w:r w:rsidRPr="00290FC4">
              <w:rPr>
                <w:rFonts w:ascii="Tahoma" w:hAnsi="Tahoma" w:cs="Tahoma"/>
                <w:color w:val="000000"/>
              </w:rPr>
              <w:t>glockenspiel in year 3 and the recorder in year 4.</w:t>
            </w:r>
            <w:r>
              <w:rPr>
                <w:rFonts w:ascii="Tahoma" w:hAnsi="Tahoma" w:cs="Tahoma"/>
                <w:color w:val="000000"/>
              </w:rPr>
              <w:t xml:space="preserve"> In doing so they understand the different principles of each method of creating notes, as well as how to read basic music notation. They also learn how to compose focussing on different dimensions of music, which in turn feeds their understanding when listening, playing, or analysing music. Composing or performing using body percussion and vocal sounds is also part of the curriculum, which develops the understanding of musical elements without the added complexity of an instrument.</w:t>
            </w:r>
            <w:r>
              <w:rPr>
                <w:rFonts w:ascii="Tahoma" w:hAnsi="Tahoma" w:cs="Tahoma"/>
                <w:color w:val="000000"/>
              </w:rPr>
              <w:br/>
              <w:t> </w:t>
            </w:r>
            <w:r>
              <w:rPr>
                <w:rFonts w:ascii="Tahoma" w:hAnsi="Tahoma" w:cs="Tahoma"/>
                <w:color w:val="000000"/>
              </w:rPr>
              <w:br/>
              <w:t xml:space="preserve">During the Autumn term all children learn to sing the Young Voices songs as well as </w:t>
            </w:r>
            <w:r>
              <w:rPr>
                <w:rFonts w:ascii="Tahoma" w:hAnsi="Tahoma" w:cs="Tahoma"/>
                <w:color w:val="000000"/>
              </w:rPr>
              <w:lastRenderedPageBreak/>
              <w:t xml:space="preserve">their songs for the Christmas Production. Then children can </w:t>
            </w:r>
            <w:proofErr w:type="gramStart"/>
            <w:r>
              <w:rPr>
                <w:rFonts w:ascii="Tahoma" w:hAnsi="Tahoma" w:cs="Tahoma"/>
                <w:color w:val="000000"/>
              </w:rPr>
              <w:t>chose</w:t>
            </w:r>
            <w:proofErr w:type="gramEnd"/>
            <w:r>
              <w:rPr>
                <w:rFonts w:ascii="Tahoma" w:hAnsi="Tahoma" w:cs="Tahoma"/>
                <w:color w:val="000000"/>
              </w:rPr>
              <w:t xml:space="preserve"> to travel to the Resort’s World Arena to participate in a choir of 6000 children during the Young Voices concert.  As a school we also put on a summer concert, Christmas concert, and Year 6 leavers productions and provide opportunities to perform in the community i.e. Carol singing at Harmony House.</w:t>
            </w:r>
            <w:r>
              <w:rPr>
                <w:rFonts w:ascii="Tahoma" w:hAnsi="Tahoma" w:cs="Tahoma"/>
                <w:color w:val="000000"/>
              </w:rPr>
              <w:br/>
              <w:t> </w:t>
            </w:r>
            <w:r>
              <w:rPr>
                <w:rFonts w:ascii="Tahoma" w:hAnsi="Tahoma" w:cs="Tahoma"/>
                <w:color w:val="000000"/>
              </w:rPr>
              <w:br/>
              <w:t>The Charanga scheme of work is used from Year 3 - 6 to ensure a wide exposure to different genres of music, with lots of practical opportunities to explore and develop as musicians and singers. This is a spiral curriculum where all objectives are worked on in all year groups and units of work gradually increasing in difficulty as the children progress through the year groups.</w:t>
            </w:r>
          </w:p>
          <w:p w14:paraId="46BF7215" w14:textId="77777777" w:rsidR="00C50BCE" w:rsidRDefault="00C50BCE" w:rsidP="0032116F">
            <w:pPr>
              <w:pStyle w:val="Heading4"/>
              <w:shd w:val="clear" w:color="auto" w:fill="F3F3F3"/>
              <w:spacing w:before="0" w:after="0"/>
              <w:textAlignment w:val="top"/>
              <w:rPr>
                <w:rFonts w:ascii="Tahoma" w:hAnsi="Tahoma" w:cs="Tahoma"/>
                <w:color w:val="000000"/>
              </w:rPr>
            </w:pPr>
            <w:r>
              <w:rPr>
                <w:rFonts w:ascii="Tahoma" w:hAnsi="Tahoma" w:cs="Tahoma"/>
                <w:color w:val="000000"/>
              </w:rPr>
              <w:t> </w:t>
            </w:r>
          </w:p>
          <w:p w14:paraId="39887BC0" w14:textId="77777777" w:rsidR="00C50BCE" w:rsidRDefault="00C50BCE" w:rsidP="0032116F">
            <w:pPr>
              <w:pStyle w:val="Heading4"/>
              <w:shd w:val="clear" w:color="auto" w:fill="F3F3F3"/>
              <w:spacing w:before="0" w:after="0"/>
              <w:textAlignment w:val="top"/>
              <w:rPr>
                <w:rFonts w:ascii="Tahoma" w:hAnsi="Tahoma" w:cs="Tahoma"/>
                <w:color w:val="000000"/>
              </w:rPr>
            </w:pPr>
            <w:r>
              <w:rPr>
                <w:rFonts w:ascii="Tahoma" w:hAnsi="Tahoma" w:cs="Tahoma"/>
                <w:color w:val="000000"/>
              </w:rPr>
              <w:t>IMPACT</w:t>
            </w:r>
          </w:p>
          <w:p w14:paraId="440052B6" w14:textId="77777777" w:rsidR="00C50BCE" w:rsidRDefault="00C50BCE" w:rsidP="0032116F">
            <w:pPr>
              <w:pStyle w:val="NormalWeb"/>
              <w:shd w:val="clear" w:color="auto" w:fill="F3F3F3"/>
              <w:spacing w:before="0" w:beforeAutospacing="0" w:after="0" w:afterAutospacing="0"/>
              <w:textAlignment w:val="top"/>
              <w:rPr>
                <w:rFonts w:ascii="Tahoma" w:hAnsi="Tahoma" w:cs="Tahoma"/>
                <w:color w:val="000000"/>
              </w:rPr>
            </w:pPr>
            <w:r>
              <w:rPr>
                <w:rFonts w:ascii="Tahoma" w:hAnsi="Tahoma" w:cs="Tahoma"/>
                <w:color w:val="000000"/>
              </w:rPr>
              <w:t xml:space="preserve">Whilst in school, children have access to a varied programme, which allows students to discover areas of strength, as well as areas they might like to improve upon. The integral nature of music and the learner creates an enormously rich palette from which a student may access fundamental abilities such as: achievement, self-confidence, interaction with and awareness of others, and self-reflection. Music will also develop an understanding of culture and history, both in relation to students individually, as well as ethnicities from across the world. Children are able to enjoy music, in as many ways as they choose- either as listener, creator or performer. They can dissect music and comprehend its parts. They can sing and feel a pulse. They </w:t>
            </w:r>
            <w:proofErr w:type="gramStart"/>
            <w:r>
              <w:rPr>
                <w:rFonts w:ascii="Tahoma" w:hAnsi="Tahoma" w:cs="Tahoma"/>
                <w:color w:val="000000"/>
              </w:rPr>
              <w:t>have an understanding of</w:t>
            </w:r>
            <w:proofErr w:type="gramEnd"/>
            <w:r>
              <w:rPr>
                <w:rFonts w:ascii="Tahoma" w:hAnsi="Tahoma" w:cs="Tahoma"/>
                <w:color w:val="000000"/>
              </w:rPr>
              <w:t xml:space="preserve"> how to further develop skills less known to them, should they ever develop an interest in their lives.</w:t>
            </w:r>
          </w:p>
          <w:p w14:paraId="20F46D20" w14:textId="77BBA5C8" w:rsidR="00C50BCE" w:rsidRDefault="00C50BCE" w:rsidP="0032116F">
            <w:pPr>
              <w:spacing w:before="120" w:after="120"/>
              <w:rPr>
                <w:rFonts w:cs="Arial"/>
              </w:rPr>
            </w:pPr>
          </w:p>
          <w:p w14:paraId="74D3CF55" w14:textId="18B4E248" w:rsidR="00D76D76" w:rsidRPr="00D76D76" w:rsidRDefault="00D76D76" w:rsidP="0032116F">
            <w:pPr>
              <w:spacing w:before="120" w:after="120"/>
              <w:rPr>
                <w:rFonts w:cs="Arial"/>
                <w:b/>
              </w:rPr>
            </w:pPr>
            <w:r w:rsidRPr="00D76D76">
              <w:rPr>
                <w:rFonts w:cs="Arial"/>
                <w:b/>
              </w:rPr>
              <w:t>Supporting pupils with SEND</w:t>
            </w:r>
          </w:p>
          <w:p w14:paraId="49A68BBA" w14:textId="77777777" w:rsidR="00D76D76" w:rsidRPr="00D76D76" w:rsidRDefault="00D76D76" w:rsidP="0032116F">
            <w:pPr>
              <w:spacing w:before="120" w:after="120"/>
              <w:rPr>
                <w:rFonts w:cs="Arial"/>
              </w:rPr>
            </w:pPr>
            <w:r w:rsidRPr="00D76D76">
              <w:rPr>
                <w:rFonts w:cs="Arial"/>
              </w:rPr>
              <w:t>1.</w:t>
            </w:r>
            <w:r w:rsidRPr="00D76D76">
              <w:rPr>
                <w:rFonts w:cs="Arial"/>
              </w:rPr>
              <w:tab/>
              <w:t>Multi-sensory approach to music</w:t>
            </w:r>
          </w:p>
          <w:p w14:paraId="154B4154" w14:textId="77777777" w:rsidR="00D76D76" w:rsidRPr="00D76D76" w:rsidRDefault="00D76D76" w:rsidP="0032116F">
            <w:pPr>
              <w:spacing w:before="120" w:after="120"/>
              <w:rPr>
                <w:rFonts w:cs="Arial"/>
              </w:rPr>
            </w:pPr>
            <w:r w:rsidRPr="00D76D76">
              <w:rPr>
                <w:rFonts w:cs="Arial"/>
              </w:rPr>
              <w:t>2.</w:t>
            </w:r>
            <w:r w:rsidRPr="00D76D76">
              <w:rPr>
                <w:rFonts w:cs="Arial"/>
              </w:rPr>
              <w:tab/>
              <w:t>An opportunity for children to contribute and all their contributions to be valued</w:t>
            </w:r>
          </w:p>
          <w:p w14:paraId="0315F66E" w14:textId="77777777" w:rsidR="00D76D76" w:rsidRPr="00D76D76" w:rsidRDefault="00D76D76" w:rsidP="0032116F">
            <w:pPr>
              <w:spacing w:before="120" w:after="120"/>
              <w:rPr>
                <w:rFonts w:cs="Arial"/>
              </w:rPr>
            </w:pPr>
            <w:r w:rsidRPr="00D76D76">
              <w:rPr>
                <w:rFonts w:cs="Arial"/>
              </w:rPr>
              <w:t>3.</w:t>
            </w:r>
            <w:r w:rsidRPr="00D76D76">
              <w:rPr>
                <w:rFonts w:cs="Arial"/>
              </w:rPr>
              <w:tab/>
              <w:t>Dual coding and visuals to support learning</w:t>
            </w:r>
          </w:p>
          <w:p w14:paraId="7C9B954D" w14:textId="6E599EBF" w:rsidR="00D76D76" w:rsidRDefault="00D76D76" w:rsidP="0032116F">
            <w:pPr>
              <w:spacing w:before="120" w:after="120"/>
              <w:rPr>
                <w:rFonts w:cs="Arial"/>
              </w:rPr>
            </w:pPr>
            <w:r w:rsidRPr="00D76D76">
              <w:rPr>
                <w:rFonts w:cs="Arial"/>
              </w:rPr>
              <w:t xml:space="preserve">4. </w:t>
            </w:r>
            <w:r w:rsidRPr="00D76D76">
              <w:rPr>
                <w:rFonts w:cs="Arial"/>
              </w:rPr>
              <w:tab/>
              <w:t>Reasonable adjustments for pupil’s normal way of working-i.e. wobble cushion, movement breaks</w:t>
            </w:r>
          </w:p>
          <w:p w14:paraId="7F2C073C" w14:textId="571E80C2" w:rsidR="00D76D76" w:rsidRDefault="00D76D76" w:rsidP="0032116F">
            <w:pPr>
              <w:spacing w:before="120" w:after="120"/>
              <w:rPr>
                <w:rFonts w:cs="Arial"/>
              </w:rPr>
            </w:pPr>
          </w:p>
          <w:p w14:paraId="483E64F9" w14:textId="38484947" w:rsidR="00D76D76" w:rsidRPr="00D76D76" w:rsidRDefault="00D76D76" w:rsidP="0032116F">
            <w:pPr>
              <w:spacing w:before="120" w:after="120"/>
              <w:rPr>
                <w:rFonts w:cs="Arial"/>
                <w:b/>
              </w:rPr>
            </w:pPr>
            <w:r w:rsidRPr="00D76D76">
              <w:rPr>
                <w:rFonts w:cs="Arial"/>
                <w:b/>
              </w:rPr>
              <w:t>School partnership with Warwickshire music hub</w:t>
            </w:r>
          </w:p>
          <w:p w14:paraId="7AD564C8" w14:textId="10558991" w:rsidR="00751DED" w:rsidRPr="00290FC4" w:rsidRDefault="00751DED" w:rsidP="00290FC4">
            <w:pPr>
              <w:spacing w:before="120" w:after="120"/>
              <w:rPr>
                <w:rFonts w:cs="Arial"/>
              </w:rPr>
            </w:pPr>
          </w:p>
          <w:p w14:paraId="7AD564C9" w14:textId="2132B872" w:rsidR="00751DED" w:rsidRDefault="00751DED" w:rsidP="0032116F">
            <w:pPr>
              <w:spacing w:before="120" w:after="120"/>
            </w:pPr>
          </w:p>
        </w:tc>
      </w:tr>
    </w:tbl>
    <w:p w14:paraId="7367E850" w14:textId="77777777" w:rsidR="00290FC4" w:rsidRDefault="00290FC4">
      <w:pPr>
        <w:pStyle w:val="Heading2"/>
        <w:spacing w:before="600"/>
      </w:pPr>
      <w:bookmarkStart w:id="16" w:name="_Toc443397160"/>
    </w:p>
    <w:p w14:paraId="1173EC06" w14:textId="77777777" w:rsidR="00290FC4" w:rsidRDefault="00290FC4">
      <w:pPr>
        <w:pStyle w:val="Heading2"/>
        <w:spacing w:before="600"/>
      </w:pPr>
    </w:p>
    <w:p w14:paraId="7AD564CB" w14:textId="74483707" w:rsidR="00751DED" w:rsidRDefault="00F15877">
      <w:pPr>
        <w:pStyle w:val="Heading2"/>
        <w:spacing w:before="600"/>
      </w:pPr>
      <w:r>
        <w:t>Part B: Co-curricular music</w:t>
      </w:r>
    </w:p>
    <w:p w14:paraId="7AD564CC" w14:textId="1DD00D3F" w:rsidR="00751DED" w:rsidRDefault="00F15877">
      <w:r>
        <w:t>.</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23314" w14:textId="14425458" w:rsidR="00290FC4" w:rsidRDefault="00290FC4">
            <w:pPr>
              <w:spacing w:before="120" w:after="120"/>
            </w:pPr>
            <w:r>
              <w:lastRenderedPageBreak/>
              <w:t>At Middlemarch School we offer music tuition through Warwickshire Music Hub with children able to learn instruments such as: Flute, clarinet, recorder, drums, violin and guitar. These lessons are in small groups or a</w:t>
            </w:r>
            <w:r w:rsidR="00E83EEC">
              <w:t>t</w:t>
            </w:r>
            <w:r>
              <w:t xml:space="preserve"> times 1:1 for pupils who need this.</w:t>
            </w:r>
          </w:p>
          <w:p w14:paraId="719500E6" w14:textId="5B3F860E" w:rsidR="00290FC4" w:rsidRDefault="00290FC4">
            <w:pPr>
              <w:spacing w:before="120" w:after="120"/>
            </w:pPr>
            <w:r>
              <w:t>Pupils are encouraged to join local ensembles through Warwickshire Music Hub.</w:t>
            </w:r>
          </w:p>
          <w:p w14:paraId="7AD564D5" w14:textId="037120FC" w:rsidR="00751DED" w:rsidRDefault="00DF09CA" w:rsidP="00DF09CA">
            <w:pPr>
              <w:spacing w:before="120" w:after="120"/>
            </w:pPr>
            <w:r>
              <w:t>Lessons are heavily subsidised by the school and cost £30 per term.  Those eligible for free school meals will have remissions applied by Warwickshire Music Hub and school are able to use some of the pupil premium funding to cover the remaining costs.</w:t>
            </w:r>
          </w:p>
        </w:tc>
      </w:tr>
    </w:tbl>
    <w:p w14:paraId="7AD564D7" w14:textId="77777777" w:rsidR="00751DED" w:rsidRDefault="00F15877">
      <w:pPr>
        <w:pStyle w:val="Heading2"/>
        <w:spacing w:before="600"/>
      </w:pPr>
      <w:r>
        <w:t>Part C: Musical experiences</w:t>
      </w:r>
    </w:p>
    <w:p w14:paraId="7AD564D8" w14:textId="28A86F95"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2DA2E" w14:textId="77777777" w:rsidR="00F5681D" w:rsidRDefault="00F5681D">
            <w:pPr>
              <w:spacing w:before="120" w:after="120"/>
            </w:pPr>
            <w:r>
              <w:rPr>
                <w:rFonts w:ascii="Tahoma" w:hAnsi="Tahoma" w:cs="Tahoma"/>
                <w:color w:val="000000"/>
              </w:rPr>
              <w:t>Opportunities exist for children of all ages to experience learning beyond the classroom. This will allow them to enrich their knowledge by, for example, attending performances by professional musicians and participating in school productions, concerts as well as the chance to take part in a 6000 strong choir during the Young Voices concert. Other opportunities might include visits to concerts, meeting musicians, professional musicians visiting schools to work with pupils, musicians from other schools sharing their expertise with staff and children and performing in events in the community such as singing Christmas Carols at Harmony House.</w:t>
            </w:r>
            <w:r>
              <w:rPr>
                <w:rFonts w:ascii="Tahoma" w:hAnsi="Tahoma" w:cs="Tahoma"/>
                <w:color w:val="000000"/>
              </w:rPr>
              <w:br/>
            </w:r>
          </w:p>
          <w:p w14:paraId="5B1F0295" w14:textId="115BD24D" w:rsidR="00191EAF" w:rsidRPr="00191EAF" w:rsidRDefault="00F37DFE" w:rsidP="00824E81">
            <w:pPr>
              <w:spacing w:before="120" w:after="120"/>
            </w:pPr>
            <w:r>
              <w:t>The majority of performances are free where possible</w:t>
            </w:r>
            <w:r w:rsidR="00191EAF">
              <w:t>, voluntary contributions are sought towards any transport costs.</w:t>
            </w:r>
          </w:p>
          <w:p w14:paraId="7AD564DE" w14:textId="0A9F9F21" w:rsidR="00751DED" w:rsidRDefault="00751DED">
            <w:pPr>
              <w:spacing w:before="120" w:after="120"/>
            </w:pPr>
          </w:p>
        </w:tc>
      </w:tr>
    </w:tbl>
    <w:p w14:paraId="124E350E" w14:textId="77777777" w:rsidR="00DF09CA" w:rsidRDefault="00DF09CA">
      <w:pPr>
        <w:pStyle w:val="Heading2"/>
        <w:tabs>
          <w:tab w:val="left" w:pos="8034"/>
        </w:tabs>
        <w:spacing w:before="600"/>
      </w:pPr>
    </w:p>
    <w:p w14:paraId="7AD564E0" w14:textId="260B15C0" w:rsidR="00751DED" w:rsidRDefault="00F15877">
      <w:pPr>
        <w:pStyle w:val="Heading2"/>
        <w:tabs>
          <w:tab w:val="left" w:pos="8034"/>
        </w:tabs>
        <w:spacing w:before="600"/>
      </w:pPr>
      <w:bookmarkStart w:id="17" w:name="_GoBack"/>
      <w:bookmarkEnd w:id="17"/>
      <w:r>
        <w:t>In the future</w:t>
      </w:r>
    </w:p>
    <w:p w14:paraId="7AD564E1" w14:textId="60CD829D"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0BA20" w14:textId="706E20C5" w:rsidR="00751DED" w:rsidRDefault="00191EAF" w:rsidP="00DF09CA">
            <w:pPr>
              <w:pStyle w:val="ListParagraph"/>
              <w:numPr>
                <w:ilvl w:val="0"/>
                <w:numId w:val="18"/>
              </w:numPr>
            </w:pPr>
            <w:r>
              <w:t xml:space="preserve">We will be trialling new composition units to further improve this element of our Music teaching. </w:t>
            </w:r>
          </w:p>
          <w:p w14:paraId="6DC1F300" w14:textId="32C21BF1" w:rsidR="00191EAF" w:rsidRDefault="00191EAF" w:rsidP="00DF09CA">
            <w:pPr>
              <w:pStyle w:val="ListParagraph"/>
              <w:numPr>
                <w:ilvl w:val="0"/>
                <w:numId w:val="18"/>
              </w:numPr>
            </w:pPr>
            <w:r>
              <w:t>Increasing music experiences for all pupils through access to live Music performances or streamed music concerts.</w:t>
            </w:r>
          </w:p>
          <w:p w14:paraId="5BB6AEC9" w14:textId="7DE5D0AA" w:rsidR="00191EAF" w:rsidRDefault="00191EAF" w:rsidP="00DF09CA">
            <w:pPr>
              <w:pStyle w:val="ListParagraph"/>
              <w:numPr>
                <w:ilvl w:val="0"/>
                <w:numId w:val="18"/>
              </w:numPr>
            </w:pPr>
            <w:r>
              <w:t>Increased Music exposure through assemblies and throughout the school week.</w:t>
            </w:r>
          </w:p>
          <w:p w14:paraId="0FA8A704" w14:textId="77777777" w:rsidR="00191EAF" w:rsidRDefault="00191EAF" w:rsidP="00DF09CA">
            <w:pPr>
              <w:pStyle w:val="ListParagraph"/>
              <w:numPr>
                <w:ilvl w:val="0"/>
                <w:numId w:val="18"/>
              </w:numPr>
            </w:pPr>
            <w:r>
              <w:t>Further development of links with Warwickshire Music Hub.</w:t>
            </w:r>
          </w:p>
          <w:p w14:paraId="6859AFA1" w14:textId="77777777" w:rsidR="00191EAF" w:rsidRDefault="00191EAF" w:rsidP="00DF09CA">
            <w:pPr>
              <w:pStyle w:val="ListParagraph"/>
              <w:numPr>
                <w:ilvl w:val="0"/>
                <w:numId w:val="18"/>
              </w:numPr>
            </w:pPr>
            <w:r>
              <w:t>Consideration to be made to whole class instrument teaching through Warwickshire Music Hub.</w:t>
            </w:r>
          </w:p>
          <w:p w14:paraId="26649263" w14:textId="3F9789E8" w:rsidR="00DF09CA" w:rsidRPr="00DF09CA" w:rsidRDefault="00DF09CA" w:rsidP="00DF09CA">
            <w:pPr>
              <w:pStyle w:val="ListParagraph"/>
              <w:numPr>
                <w:ilvl w:val="0"/>
                <w:numId w:val="18"/>
              </w:numPr>
              <w:spacing w:before="120" w:after="120"/>
              <w:contextualSpacing w:val="0"/>
              <w:rPr>
                <w:rFonts w:cs="Arial"/>
              </w:rPr>
            </w:pPr>
            <w:r>
              <w:rPr>
                <w:rFonts w:cs="Arial"/>
              </w:rPr>
              <w:t xml:space="preserve">Rehearsal and practice spaces are being considered in our new Music room </w:t>
            </w:r>
            <w:r w:rsidRPr="00DF09CA">
              <w:rPr>
                <w:rFonts w:cs="Arial"/>
              </w:rPr>
              <w:t>when adequate staffing levels enable this to take place.</w:t>
            </w:r>
          </w:p>
          <w:p w14:paraId="7AD564E4" w14:textId="1C7C51C5" w:rsidR="00DF09CA" w:rsidRDefault="00DF09CA" w:rsidP="00DF09CA">
            <w:pPr>
              <w:spacing w:before="120" w:after="120"/>
              <w:ind w:left="720"/>
            </w:pP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784F9" w14:textId="1BC5AB56" w:rsidR="00751DED" w:rsidRPr="00191EAF" w:rsidRDefault="00191EAF">
            <w:pPr>
              <w:spacing w:before="120" w:after="120"/>
              <w:rPr>
                <w:rFonts w:cs="Arial"/>
                <w:color w:val="333333"/>
                <w:shd w:val="clear" w:color="auto" w:fill="FFFFFF"/>
              </w:rPr>
            </w:pPr>
            <w:r w:rsidRPr="00191EAF">
              <w:rPr>
                <w:rFonts w:cs="Arial"/>
                <w:color w:val="333333"/>
                <w:shd w:val="clear" w:color="auto" w:fill="FFFFFF"/>
              </w:rPr>
              <w:t>A wide range of Bands, Orchestras and Steel Pan Groups to meet the ability levels of all students across Warwickshire, led by our world class team of Warwickshire Music teachers. A list of all the music groups and ensembles available in the Warwickshire Music Hub</w:t>
            </w:r>
            <w:r>
              <w:rPr>
                <w:rFonts w:cs="Arial"/>
                <w:color w:val="333333"/>
                <w:shd w:val="clear" w:color="auto" w:fill="FFFFFF"/>
              </w:rPr>
              <w:t>.</w:t>
            </w:r>
          </w:p>
          <w:p w14:paraId="4EE5B081" w14:textId="3BFF553A" w:rsidR="00191EAF" w:rsidRDefault="00191EAF">
            <w:pPr>
              <w:spacing w:before="120" w:after="120"/>
            </w:pPr>
            <w:hyperlink r:id="rId7" w:history="1">
              <w:r w:rsidRPr="00B010A8">
                <w:rPr>
                  <w:rStyle w:val="Hyperlink"/>
                </w:rPr>
                <w:t>https://www.warwickshiremusichub.org/warwickshire-music-activities</w:t>
              </w:r>
            </w:hyperlink>
          </w:p>
          <w:tbl>
            <w:tblPr>
              <w:tblW w:w="9000" w:type="dxa"/>
              <w:tblCellSpacing w:w="15" w:type="dxa"/>
              <w:tblInd w:w="300" w:type="dxa"/>
              <w:tblBorders>
                <w:top w:val="single" w:sz="6" w:space="0" w:color="CCCCCC"/>
                <w:left w:val="single" w:sz="6" w:space="0" w:color="CCCCCC"/>
                <w:bottom w:val="single" w:sz="6" w:space="0" w:color="CCCCCC"/>
                <w:right w:val="single" w:sz="6" w:space="0" w:color="CCCCCC"/>
              </w:tblBorders>
              <w:shd w:val="clear" w:color="auto" w:fill="EAEBEC"/>
              <w:tblCellMar>
                <w:left w:w="0" w:type="dxa"/>
                <w:right w:w="0" w:type="dxa"/>
              </w:tblCellMar>
              <w:tblLook w:val="04A0" w:firstRow="1" w:lastRow="0" w:firstColumn="1" w:lastColumn="0" w:noHBand="0" w:noVBand="1"/>
            </w:tblPr>
            <w:tblGrid>
              <w:gridCol w:w="5401"/>
              <w:gridCol w:w="1786"/>
              <w:gridCol w:w="1813"/>
            </w:tblGrid>
            <w:tr w:rsidR="00191EAF" w:rsidRPr="00191EAF" w14:paraId="7B7E0B9C" w14:textId="77777777" w:rsidTr="00191EAF">
              <w:trPr>
                <w:tblCellSpacing w:w="15" w:type="dxa"/>
              </w:trPr>
              <w:tc>
                <w:tcPr>
                  <w:tcW w:w="0" w:type="auto"/>
                  <w:tcBorders>
                    <w:top w:val="single" w:sz="6" w:space="0" w:color="FFFFFF"/>
                    <w:left w:val="nil"/>
                    <w:bottom w:val="single" w:sz="6" w:space="0" w:color="E0E0E0"/>
                  </w:tcBorders>
                  <w:shd w:val="clear" w:color="auto" w:fill="EAEBEC"/>
                  <w:tcMar>
                    <w:top w:w="135" w:type="dxa"/>
                    <w:left w:w="300" w:type="dxa"/>
                    <w:bottom w:w="135" w:type="dxa"/>
                    <w:right w:w="135" w:type="dxa"/>
                  </w:tcMar>
                  <w:vAlign w:val="center"/>
                  <w:hideMark/>
                </w:tcPr>
                <w:p w14:paraId="00B3D9A3" w14:textId="77777777" w:rsidR="00191EAF" w:rsidRPr="00191EAF" w:rsidRDefault="00191EAF" w:rsidP="00191EAF">
                  <w:pPr>
                    <w:suppressAutoHyphens w:val="0"/>
                    <w:spacing w:after="0" w:line="240" w:lineRule="auto"/>
                    <w:jc w:val="center"/>
                    <w:rPr>
                      <w:rFonts w:cs="Arial"/>
                      <w:color w:val="666666"/>
                      <w:sz w:val="22"/>
                      <w:szCs w:val="22"/>
                    </w:rPr>
                  </w:pPr>
                  <w:r w:rsidRPr="00191EAF">
                    <w:rPr>
                      <w:rStyle w:val="Strong"/>
                      <w:rFonts w:cs="Arial"/>
                      <w:color w:val="666666"/>
                      <w:sz w:val="22"/>
                      <w:szCs w:val="22"/>
                    </w:rPr>
                    <w:t>Group</w:t>
                  </w:r>
                </w:p>
              </w:tc>
              <w:tc>
                <w:tcPr>
                  <w:tcW w:w="0" w:type="auto"/>
                  <w:tcBorders>
                    <w:top w:val="single" w:sz="6" w:space="0" w:color="FFFFFF"/>
                    <w:left w:val="single" w:sz="6" w:space="0" w:color="E0E0E0"/>
                    <w:bottom w:val="single" w:sz="6" w:space="0" w:color="E0E0E0"/>
                  </w:tcBorders>
                  <w:shd w:val="clear" w:color="auto" w:fill="EAEBEC"/>
                  <w:tcMar>
                    <w:top w:w="135" w:type="dxa"/>
                    <w:left w:w="135" w:type="dxa"/>
                    <w:bottom w:w="135" w:type="dxa"/>
                    <w:right w:w="135" w:type="dxa"/>
                  </w:tcMar>
                  <w:vAlign w:val="center"/>
                  <w:hideMark/>
                </w:tcPr>
                <w:p w14:paraId="0EB0F2C6" w14:textId="77777777" w:rsidR="00191EAF" w:rsidRPr="00191EAF" w:rsidRDefault="00191EAF" w:rsidP="00191EAF">
                  <w:pPr>
                    <w:jc w:val="center"/>
                    <w:rPr>
                      <w:rFonts w:cs="Arial"/>
                      <w:b/>
                      <w:color w:val="666666"/>
                      <w:sz w:val="22"/>
                      <w:szCs w:val="22"/>
                    </w:rPr>
                  </w:pPr>
                  <w:hyperlink r:id="rId8" w:history="1">
                    <w:r w:rsidRPr="00191EAF">
                      <w:rPr>
                        <w:rStyle w:val="Hyperlink"/>
                        <w:rFonts w:cs="Arial"/>
                        <w:b/>
                        <w:bCs/>
                        <w:color w:val="auto"/>
                        <w:sz w:val="22"/>
                        <w:szCs w:val="22"/>
                        <w:u w:val="none"/>
                      </w:rPr>
                      <w:t>Rehearsal Day &amp; Time</w:t>
                    </w:r>
                  </w:hyperlink>
                  <w:r w:rsidRPr="00191EAF">
                    <w:rPr>
                      <w:rStyle w:val="Strong"/>
                      <w:rFonts w:cs="Arial"/>
                      <w:b w:val="0"/>
                      <w:color w:val="auto"/>
                      <w:sz w:val="22"/>
                      <w:szCs w:val="22"/>
                    </w:rPr>
                    <w:t> </w:t>
                  </w:r>
                </w:p>
              </w:tc>
              <w:tc>
                <w:tcPr>
                  <w:tcW w:w="0" w:type="auto"/>
                  <w:tcBorders>
                    <w:top w:val="single" w:sz="6" w:space="0" w:color="FFFFFF"/>
                    <w:left w:val="single" w:sz="6" w:space="0" w:color="E0E0E0"/>
                    <w:bottom w:val="single" w:sz="6" w:space="0" w:color="E0E0E0"/>
                  </w:tcBorders>
                  <w:shd w:val="clear" w:color="auto" w:fill="EAEBEC"/>
                  <w:tcMar>
                    <w:top w:w="135" w:type="dxa"/>
                    <w:left w:w="135" w:type="dxa"/>
                    <w:bottom w:w="135" w:type="dxa"/>
                    <w:right w:w="135" w:type="dxa"/>
                  </w:tcMar>
                  <w:vAlign w:val="center"/>
                  <w:hideMark/>
                </w:tcPr>
                <w:p w14:paraId="355E3E05" w14:textId="77777777" w:rsidR="00191EAF" w:rsidRPr="00191EAF" w:rsidRDefault="00191EAF" w:rsidP="00191EAF">
                  <w:pPr>
                    <w:jc w:val="center"/>
                    <w:rPr>
                      <w:rFonts w:cs="Arial"/>
                      <w:color w:val="666666"/>
                      <w:sz w:val="22"/>
                      <w:szCs w:val="22"/>
                    </w:rPr>
                  </w:pPr>
                  <w:r w:rsidRPr="00191EAF">
                    <w:rPr>
                      <w:rStyle w:val="Strong"/>
                      <w:rFonts w:cs="Arial"/>
                      <w:color w:val="666666"/>
                      <w:sz w:val="22"/>
                      <w:szCs w:val="22"/>
                    </w:rPr>
                    <w:t>Location</w:t>
                  </w:r>
                </w:p>
              </w:tc>
            </w:tr>
            <w:tr w:rsidR="00191EAF" w:rsidRPr="00191EAF" w14:paraId="1AA6325F" w14:textId="77777777" w:rsidTr="00191EAF">
              <w:trPr>
                <w:tblCellSpacing w:w="15" w:type="dxa"/>
              </w:trPr>
              <w:tc>
                <w:tcPr>
                  <w:tcW w:w="0" w:type="auto"/>
                  <w:tcBorders>
                    <w:top w:val="single" w:sz="6" w:space="0" w:color="FFFFFF"/>
                    <w:left w:val="nil"/>
                    <w:bottom w:val="single" w:sz="6" w:space="0" w:color="E0E0E0"/>
                  </w:tcBorders>
                  <w:shd w:val="clear" w:color="auto" w:fill="EAEBEC"/>
                  <w:tcMar>
                    <w:top w:w="135" w:type="dxa"/>
                    <w:left w:w="300" w:type="dxa"/>
                    <w:bottom w:w="135" w:type="dxa"/>
                    <w:right w:w="135" w:type="dxa"/>
                  </w:tcMar>
                  <w:vAlign w:val="center"/>
                  <w:hideMark/>
                </w:tcPr>
                <w:p w14:paraId="2D90544D"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hyperlink r:id="rId9" w:history="1">
                    <w:r w:rsidRPr="00191EAF">
                      <w:rPr>
                        <w:rStyle w:val="Hyperlink"/>
                        <w:rFonts w:cs="Arial"/>
                        <w:color w:val="043F88"/>
                        <w:sz w:val="22"/>
                        <w:szCs w:val="22"/>
                      </w:rPr>
                      <w:t>North Warwickshire Training Orchestra</w:t>
                    </w:r>
                  </w:hyperlink>
                </w:p>
                <w:p w14:paraId="14FECA25"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r w:rsidRPr="00191EAF">
                    <w:rPr>
                      <w:rFonts w:ascii="Arial" w:hAnsi="Arial" w:cs="Arial"/>
                      <w:color w:val="333333"/>
                      <w:sz w:val="22"/>
                      <w:szCs w:val="22"/>
                    </w:rPr>
                    <w:t>Grade 0 - 1 Standard</w:t>
                  </w:r>
                </w:p>
              </w:tc>
              <w:tc>
                <w:tcPr>
                  <w:tcW w:w="0" w:type="auto"/>
                  <w:tcBorders>
                    <w:top w:val="single" w:sz="6" w:space="0" w:color="FFFFFF"/>
                    <w:left w:val="single" w:sz="6" w:space="0" w:color="E0E0E0"/>
                    <w:bottom w:val="single" w:sz="6" w:space="0" w:color="E0E0E0"/>
                  </w:tcBorders>
                  <w:shd w:val="clear" w:color="auto" w:fill="EAEBEC"/>
                  <w:tcMar>
                    <w:top w:w="135" w:type="dxa"/>
                    <w:left w:w="135" w:type="dxa"/>
                    <w:bottom w:w="135" w:type="dxa"/>
                    <w:right w:w="135" w:type="dxa"/>
                  </w:tcMar>
                  <w:vAlign w:val="center"/>
                  <w:hideMark/>
                </w:tcPr>
                <w:p w14:paraId="0D9D9B73"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r w:rsidRPr="00191EAF">
                    <w:rPr>
                      <w:rFonts w:ascii="Arial" w:hAnsi="Arial" w:cs="Arial"/>
                      <w:color w:val="333333"/>
                      <w:sz w:val="22"/>
                      <w:szCs w:val="22"/>
                    </w:rPr>
                    <w:t>Wednesday:</w:t>
                  </w:r>
                  <w:r w:rsidRPr="00191EAF">
                    <w:rPr>
                      <w:rFonts w:ascii="Arial" w:hAnsi="Arial" w:cs="Arial"/>
                      <w:color w:val="333333"/>
                      <w:sz w:val="22"/>
                      <w:szCs w:val="22"/>
                    </w:rPr>
                    <w:br/>
                    <w:t>4:15pm to 5:00pm</w:t>
                  </w:r>
                </w:p>
              </w:tc>
              <w:tc>
                <w:tcPr>
                  <w:tcW w:w="0" w:type="auto"/>
                  <w:vMerge w:val="restart"/>
                  <w:tcBorders>
                    <w:top w:val="single" w:sz="6" w:space="0" w:color="FFFFFF"/>
                    <w:left w:val="single" w:sz="6" w:space="0" w:color="E0E0E0"/>
                    <w:bottom w:val="single" w:sz="6" w:space="0" w:color="E0E0E0"/>
                  </w:tcBorders>
                  <w:shd w:val="clear" w:color="auto" w:fill="EAEBEC"/>
                  <w:tcMar>
                    <w:top w:w="135" w:type="dxa"/>
                    <w:left w:w="135" w:type="dxa"/>
                    <w:bottom w:w="135" w:type="dxa"/>
                    <w:right w:w="135" w:type="dxa"/>
                  </w:tcMar>
                  <w:vAlign w:val="center"/>
                  <w:hideMark/>
                </w:tcPr>
                <w:p w14:paraId="7261527B"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r w:rsidRPr="00191EAF">
                    <w:rPr>
                      <w:rStyle w:val="Strong"/>
                      <w:rFonts w:ascii="Arial" w:hAnsi="Arial" w:cs="Arial"/>
                      <w:color w:val="333333"/>
                      <w:sz w:val="22"/>
                      <w:szCs w:val="22"/>
                    </w:rPr>
                    <w:t>Higham Lane School</w:t>
                  </w:r>
                  <w:r w:rsidRPr="00191EAF">
                    <w:rPr>
                      <w:rFonts w:ascii="Arial" w:hAnsi="Arial" w:cs="Arial"/>
                      <w:b/>
                      <w:bCs/>
                      <w:color w:val="333333"/>
                      <w:sz w:val="22"/>
                      <w:szCs w:val="22"/>
                    </w:rPr>
                    <w:br/>
                  </w:r>
                  <w:r w:rsidRPr="00191EAF">
                    <w:rPr>
                      <w:rFonts w:ascii="Arial" w:hAnsi="Arial" w:cs="Arial"/>
                      <w:b/>
                      <w:bCs/>
                      <w:color w:val="333333"/>
                      <w:sz w:val="22"/>
                      <w:szCs w:val="22"/>
                    </w:rPr>
                    <w:br/>
                  </w:r>
                  <w:r w:rsidRPr="00191EAF">
                    <w:rPr>
                      <w:rFonts w:ascii="Arial" w:hAnsi="Arial" w:cs="Arial"/>
                      <w:color w:val="333333"/>
                      <w:sz w:val="22"/>
                      <w:szCs w:val="22"/>
                    </w:rPr>
                    <w:t>Shanklin Drive</w:t>
                  </w:r>
                  <w:r w:rsidRPr="00191EAF">
                    <w:rPr>
                      <w:rFonts w:ascii="Arial" w:hAnsi="Arial" w:cs="Arial"/>
                      <w:color w:val="333333"/>
                      <w:sz w:val="22"/>
                      <w:szCs w:val="22"/>
                    </w:rPr>
                    <w:br/>
                    <w:t>Nuneaton</w:t>
                  </w:r>
                  <w:r w:rsidRPr="00191EAF">
                    <w:rPr>
                      <w:rFonts w:ascii="Arial" w:hAnsi="Arial" w:cs="Arial"/>
                      <w:color w:val="333333"/>
                      <w:sz w:val="22"/>
                      <w:szCs w:val="22"/>
                    </w:rPr>
                    <w:br/>
                    <w:t>CV10 0BL</w:t>
                  </w:r>
                </w:p>
              </w:tc>
            </w:tr>
            <w:tr w:rsidR="00191EAF" w:rsidRPr="00191EAF" w14:paraId="2A1B6A14" w14:textId="77777777" w:rsidTr="00191EAF">
              <w:trPr>
                <w:tblCellSpacing w:w="15" w:type="dxa"/>
              </w:trPr>
              <w:tc>
                <w:tcPr>
                  <w:tcW w:w="0" w:type="auto"/>
                  <w:tcBorders>
                    <w:top w:val="single" w:sz="6" w:space="0" w:color="FFFFFF"/>
                    <w:left w:val="nil"/>
                    <w:bottom w:val="single" w:sz="6" w:space="0" w:color="E0E0E0"/>
                  </w:tcBorders>
                  <w:shd w:val="clear" w:color="auto" w:fill="EAEBEC"/>
                  <w:tcMar>
                    <w:top w:w="135" w:type="dxa"/>
                    <w:left w:w="300" w:type="dxa"/>
                    <w:bottom w:w="135" w:type="dxa"/>
                    <w:right w:w="135" w:type="dxa"/>
                  </w:tcMar>
                  <w:vAlign w:val="center"/>
                  <w:hideMark/>
                </w:tcPr>
                <w:p w14:paraId="74E71963"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hyperlink r:id="rId10" w:history="1">
                    <w:r w:rsidRPr="00191EAF">
                      <w:rPr>
                        <w:rStyle w:val="Hyperlink"/>
                        <w:rFonts w:cs="Arial"/>
                        <w:color w:val="043F88"/>
                        <w:sz w:val="22"/>
                        <w:szCs w:val="22"/>
                      </w:rPr>
                      <w:t xml:space="preserve">North </w:t>
                    </w:r>
                    <w:proofErr w:type="gramStart"/>
                    <w:r w:rsidRPr="00191EAF">
                      <w:rPr>
                        <w:rStyle w:val="Hyperlink"/>
                        <w:rFonts w:cs="Arial"/>
                        <w:color w:val="043F88"/>
                        <w:sz w:val="22"/>
                        <w:szCs w:val="22"/>
                      </w:rPr>
                      <w:t>Warwickshire  Area</w:t>
                    </w:r>
                    <w:proofErr w:type="gramEnd"/>
                    <w:r w:rsidRPr="00191EAF">
                      <w:rPr>
                        <w:rStyle w:val="Hyperlink"/>
                        <w:rFonts w:cs="Arial"/>
                        <w:color w:val="043F88"/>
                        <w:sz w:val="22"/>
                        <w:szCs w:val="22"/>
                      </w:rPr>
                      <w:t xml:space="preserve"> Orchestra</w:t>
                    </w:r>
                  </w:hyperlink>
                </w:p>
                <w:p w14:paraId="60C5D19D"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r w:rsidRPr="00191EAF">
                    <w:rPr>
                      <w:rFonts w:ascii="Arial" w:hAnsi="Arial" w:cs="Arial"/>
                      <w:color w:val="333333"/>
                      <w:sz w:val="22"/>
                      <w:szCs w:val="22"/>
                    </w:rPr>
                    <w:t>Grade 2 - 5 Standard</w:t>
                  </w:r>
                </w:p>
              </w:tc>
              <w:tc>
                <w:tcPr>
                  <w:tcW w:w="0" w:type="auto"/>
                  <w:tcBorders>
                    <w:top w:val="single" w:sz="6" w:space="0" w:color="FFFFFF"/>
                    <w:left w:val="single" w:sz="6" w:space="0" w:color="E0E0E0"/>
                    <w:bottom w:val="single" w:sz="6" w:space="0" w:color="E0E0E0"/>
                  </w:tcBorders>
                  <w:shd w:val="clear" w:color="auto" w:fill="EAEBEC"/>
                  <w:tcMar>
                    <w:top w:w="135" w:type="dxa"/>
                    <w:left w:w="135" w:type="dxa"/>
                    <w:bottom w:w="135" w:type="dxa"/>
                    <w:right w:w="135" w:type="dxa"/>
                  </w:tcMar>
                  <w:vAlign w:val="center"/>
                  <w:hideMark/>
                </w:tcPr>
                <w:p w14:paraId="20076E8C"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r w:rsidRPr="00191EAF">
                    <w:rPr>
                      <w:rFonts w:ascii="Arial" w:hAnsi="Arial" w:cs="Arial"/>
                      <w:color w:val="333333"/>
                      <w:sz w:val="22"/>
                      <w:szCs w:val="22"/>
                    </w:rPr>
                    <w:t>Wednesday:</w:t>
                  </w:r>
                  <w:r w:rsidRPr="00191EAF">
                    <w:rPr>
                      <w:rFonts w:ascii="Arial" w:hAnsi="Arial" w:cs="Arial"/>
                      <w:color w:val="333333"/>
                      <w:sz w:val="22"/>
                      <w:szCs w:val="22"/>
                    </w:rPr>
                    <w:br/>
                    <w:t>4:15pm to 5:45pm</w:t>
                  </w:r>
                </w:p>
              </w:tc>
              <w:tc>
                <w:tcPr>
                  <w:tcW w:w="0" w:type="auto"/>
                  <w:vMerge/>
                  <w:tcBorders>
                    <w:top w:val="single" w:sz="6" w:space="0" w:color="FFFFFF"/>
                    <w:left w:val="single" w:sz="6" w:space="0" w:color="E0E0E0"/>
                    <w:bottom w:val="single" w:sz="6" w:space="0" w:color="E0E0E0"/>
                  </w:tcBorders>
                  <w:shd w:val="clear" w:color="auto" w:fill="EAEBEC"/>
                  <w:tcMar>
                    <w:top w:w="0" w:type="dxa"/>
                    <w:left w:w="300" w:type="dxa"/>
                    <w:bottom w:w="0" w:type="dxa"/>
                    <w:right w:w="0" w:type="dxa"/>
                  </w:tcMar>
                  <w:vAlign w:val="center"/>
                  <w:hideMark/>
                </w:tcPr>
                <w:p w14:paraId="5828A3A9" w14:textId="77777777" w:rsidR="00191EAF" w:rsidRPr="00191EAF" w:rsidRDefault="00191EAF" w:rsidP="00191EAF">
                  <w:pPr>
                    <w:rPr>
                      <w:rFonts w:cs="Arial"/>
                      <w:color w:val="333333"/>
                      <w:sz w:val="22"/>
                      <w:szCs w:val="22"/>
                    </w:rPr>
                  </w:pPr>
                </w:p>
              </w:tc>
            </w:tr>
            <w:tr w:rsidR="00191EAF" w:rsidRPr="00191EAF" w14:paraId="508A9D4B" w14:textId="77777777" w:rsidTr="00191EAF">
              <w:trPr>
                <w:tblCellSpacing w:w="15" w:type="dxa"/>
              </w:trPr>
              <w:tc>
                <w:tcPr>
                  <w:tcW w:w="0" w:type="auto"/>
                  <w:tcBorders>
                    <w:top w:val="single" w:sz="6" w:space="0" w:color="FFFFFF"/>
                    <w:left w:val="nil"/>
                    <w:bottom w:val="single" w:sz="6" w:space="0" w:color="E0E0E0"/>
                  </w:tcBorders>
                  <w:shd w:val="clear" w:color="auto" w:fill="EAEBEC"/>
                  <w:tcMar>
                    <w:top w:w="135" w:type="dxa"/>
                    <w:left w:w="300" w:type="dxa"/>
                    <w:bottom w:w="135" w:type="dxa"/>
                    <w:right w:w="135" w:type="dxa"/>
                  </w:tcMar>
                  <w:vAlign w:val="center"/>
                  <w:hideMark/>
                </w:tcPr>
                <w:p w14:paraId="78C15961"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hyperlink r:id="rId11" w:history="1">
                    <w:r w:rsidRPr="00191EAF">
                      <w:rPr>
                        <w:rStyle w:val="Hyperlink"/>
                        <w:rFonts w:cs="Arial"/>
                        <w:color w:val="043F88"/>
                        <w:sz w:val="22"/>
                        <w:szCs w:val="22"/>
                      </w:rPr>
                      <w:t>Rock Band</w:t>
                    </w:r>
                  </w:hyperlink>
                  <w:r w:rsidRPr="00191EAF">
                    <w:rPr>
                      <w:rFonts w:ascii="Arial" w:hAnsi="Arial" w:cs="Arial"/>
                      <w:color w:val="333333"/>
                      <w:sz w:val="22"/>
                      <w:szCs w:val="22"/>
                    </w:rPr>
                    <w:t> </w:t>
                  </w:r>
                </w:p>
                <w:p w14:paraId="2C8ECF75"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r w:rsidRPr="00191EAF">
                    <w:rPr>
                      <w:rStyle w:val="Emphasis"/>
                      <w:rFonts w:ascii="Arial" w:hAnsi="Arial" w:cs="Arial"/>
                      <w:color w:val="333333"/>
                      <w:sz w:val="22"/>
                      <w:szCs w:val="22"/>
                    </w:rPr>
                    <w:t>(Guitar, drums, keyboard &amp; Vocal) (Ages 8+)</w:t>
                  </w:r>
                </w:p>
              </w:tc>
              <w:tc>
                <w:tcPr>
                  <w:tcW w:w="0" w:type="auto"/>
                  <w:tcBorders>
                    <w:top w:val="single" w:sz="6" w:space="0" w:color="FFFFFF"/>
                    <w:left w:val="single" w:sz="6" w:space="0" w:color="E0E0E0"/>
                    <w:bottom w:val="single" w:sz="6" w:space="0" w:color="E0E0E0"/>
                  </w:tcBorders>
                  <w:shd w:val="clear" w:color="auto" w:fill="EAEBEC"/>
                  <w:tcMar>
                    <w:top w:w="135" w:type="dxa"/>
                    <w:left w:w="135" w:type="dxa"/>
                    <w:bottom w:w="135" w:type="dxa"/>
                    <w:right w:w="135" w:type="dxa"/>
                  </w:tcMar>
                  <w:vAlign w:val="center"/>
                  <w:hideMark/>
                </w:tcPr>
                <w:p w14:paraId="7DB980A9"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r w:rsidRPr="00191EAF">
                    <w:rPr>
                      <w:rFonts w:ascii="Arial" w:hAnsi="Arial" w:cs="Arial"/>
                      <w:color w:val="333333"/>
                      <w:sz w:val="22"/>
                      <w:szCs w:val="22"/>
                    </w:rPr>
                    <w:t>Wednesday:</w:t>
                  </w:r>
                  <w:r w:rsidRPr="00191EAF">
                    <w:rPr>
                      <w:rFonts w:ascii="Arial" w:hAnsi="Arial" w:cs="Arial"/>
                      <w:color w:val="333333"/>
                      <w:sz w:val="22"/>
                      <w:szCs w:val="22"/>
                    </w:rPr>
                    <w:br/>
                    <w:t>4:15pm to 5:00pm</w:t>
                  </w:r>
                </w:p>
              </w:tc>
              <w:tc>
                <w:tcPr>
                  <w:tcW w:w="0" w:type="auto"/>
                  <w:vMerge/>
                  <w:tcBorders>
                    <w:top w:val="single" w:sz="6" w:space="0" w:color="FFFFFF"/>
                    <w:left w:val="single" w:sz="6" w:space="0" w:color="E0E0E0"/>
                    <w:bottom w:val="single" w:sz="6" w:space="0" w:color="E0E0E0"/>
                  </w:tcBorders>
                  <w:shd w:val="clear" w:color="auto" w:fill="EAEBEC"/>
                  <w:tcMar>
                    <w:top w:w="0" w:type="dxa"/>
                    <w:left w:w="300" w:type="dxa"/>
                    <w:bottom w:w="0" w:type="dxa"/>
                    <w:right w:w="0" w:type="dxa"/>
                  </w:tcMar>
                  <w:vAlign w:val="center"/>
                  <w:hideMark/>
                </w:tcPr>
                <w:p w14:paraId="5089C655" w14:textId="77777777" w:rsidR="00191EAF" w:rsidRPr="00191EAF" w:rsidRDefault="00191EAF" w:rsidP="00191EAF">
                  <w:pPr>
                    <w:rPr>
                      <w:rFonts w:cs="Arial"/>
                      <w:color w:val="333333"/>
                      <w:sz w:val="22"/>
                      <w:szCs w:val="22"/>
                    </w:rPr>
                  </w:pPr>
                </w:p>
              </w:tc>
            </w:tr>
            <w:tr w:rsidR="00191EAF" w:rsidRPr="00191EAF" w14:paraId="456C168D" w14:textId="77777777" w:rsidTr="00191EAF">
              <w:trPr>
                <w:tblCellSpacing w:w="15" w:type="dxa"/>
              </w:trPr>
              <w:tc>
                <w:tcPr>
                  <w:tcW w:w="0" w:type="auto"/>
                  <w:tcBorders>
                    <w:top w:val="single" w:sz="6" w:space="0" w:color="FFFFFF"/>
                    <w:left w:val="nil"/>
                    <w:bottom w:val="nil"/>
                  </w:tcBorders>
                  <w:shd w:val="clear" w:color="auto" w:fill="EAEBEC"/>
                  <w:tcMar>
                    <w:top w:w="135" w:type="dxa"/>
                    <w:left w:w="300" w:type="dxa"/>
                    <w:bottom w:w="135" w:type="dxa"/>
                    <w:right w:w="135" w:type="dxa"/>
                  </w:tcMar>
                  <w:vAlign w:val="center"/>
                  <w:hideMark/>
                </w:tcPr>
                <w:p w14:paraId="70C12E18"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hyperlink r:id="rId12" w:history="1">
                    <w:proofErr w:type="spellStart"/>
                    <w:r w:rsidRPr="00191EAF">
                      <w:rPr>
                        <w:rStyle w:val="Hyperlink"/>
                        <w:rFonts w:cs="Arial"/>
                        <w:color w:val="043F88"/>
                        <w:sz w:val="22"/>
                        <w:szCs w:val="22"/>
                      </w:rPr>
                      <w:t>Playtastic</w:t>
                    </w:r>
                    <w:proofErr w:type="spellEnd"/>
                  </w:hyperlink>
                </w:p>
                <w:p w14:paraId="3E12457B"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r w:rsidRPr="00191EAF">
                    <w:rPr>
                      <w:rFonts w:ascii="Arial" w:hAnsi="Arial" w:cs="Arial"/>
                      <w:color w:val="333333"/>
                      <w:sz w:val="22"/>
                      <w:szCs w:val="22"/>
                    </w:rPr>
                    <w:t xml:space="preserve">(Beginner musicians including guitar and keyboard. Pupils must have their own instrument and be having lessons either with our tutors or </w:t>
                  </w:r>
                  <w:r w:rsidRPr="00191EAF">
                    <w:rPr>
                      <w:rFonts w:ascii="Arial" w:hAnsi="Arial" w:cs="Arial"/>
                      <w:color w:val="333333"/>
                      <w:sz w:val="22"/>
                      <w:szCs w:val="22"/>
                    </w:rPr>
                    <w:lastRenderedPageBreak/>
                    <w:t>out of school.) (Age 7+)</w:t>
                  </w:r>
                  <w:hyperlink r:id="rId13" w:history="1">
                    <w:r w:rsidRPr="00191EAF">
                      <w:rPr>
                        <w:rFonts w:ascii="Arial" w:hAnsi="Arial" w:cs="Arial"/>
                        <w:color w:val="043F88"/>
                        <w:sz w:val="22"/>
                        <w:szCs w:val="22"/>
                        <w:u w:val="single"/>
                      </w:rPr>
                      <w:br/>
                    </w:r>
                  </w:hyperlink>
                </w:p>
              </w:tc>
              <w:tc>
                <w:tcPr>
                  <w:tcW w:w="0" w:type="auto"/>
                  <w:tcBorders>
                    <w:top w:val="single" w:sz="6" w:space="0" w:color="FFFFFF"/>
                    <w:left w:val="single" w:sz="6" w:space="0" w:color="E0E0E0"/>
                    <w:bottom w:val="nil"/>
                  </w:tcBorders>
                  <w:shd w:val="clear" w:color="auto" w:fill="EAEBEC"/>
                  <w:tcMar>
                    <w:top w:w="135" w:type="dxa"/>
                    <w:left w:w="135" w:type="dxa"/>
                    <w:bottom w:w="135" w:type="dxa"/>
                    <w:right w:w="135" w:type="dxa"/>
                  </w:tcMar>
                  <w:vAlign w:val="center"/>
                  <w:hideMark/>
                </w:tcPr>
                <w:p w14:paraId="5E0055C6" w14:textId="77777777" w:rsidR="00191EAF" w:rsidRPr="00191EAF" w:rsidRDefault="00191EAF" w:rsidP="00191EAF">
                  <w:pPr>
                    <w:pStyle w:val="NormalWeb"/>
                    <w:spacing w:before="0" w:beforeAutospacing="0" w:after="0" w:afterAutospacing="0"/>
                    <w:ind w:left="150" w:right="150"/>
                    <w:jc w:val="center"/>
                    <w:rPr>
                      <w:rFonts w:ascii="Arial" w:hAnsi="Arial" w:cs="Arial"/>
                      <w:color w:val="333333"/>
                      <w:sz w:val="22"/>
                      <w:szCs w:val="22"/>
                    </w:rPr>
                  </w:pPr>
                  <w:r w:rsidRPr="00191EAF">
                    <w:rPr>
                      <w:rFonts w:ascii="Arial" w:hAnsi="Arial" w:cs="Arial"/>
                      <w:color w:val="333333"/>
                      <w:sz w:val="22"/>
                      <w:szCs w:val="22"/>
                    </w:rPr>
                    <w:lastRenderedPageBreak/>
                    <w:t>Wednesday:</w:t>
                  </w:r>
                  <w:r w:rsidRPr="00191EAF">
                    <w:rPr>
                      <w:rFonts w:ascii="Arial" w:hAnsi="Arial" w:cs="Arial"/>
                      <w:color w:val="333333"/>
                      <w:sz w:val="22"/>
                      <w:szCs w:val="22"/>
                    </w:rPr>
                    <w:br/>
                    <w:t>5:00pm to 5:45pm</w:t>
                  </w:r>
                </w:p>
              </w:tc>
              <w:tc>
                <w:tcPr>
                  <w:tcW w:w="0" w:type="auto"/>
                  <w:vMerge/>
                  <w:tcBorders>
                    <w:top w:val="single" w:sz="6" w:space="0" w:color="FFFFFF"/>
                    <w:left w:val="single" w:sz="6" w:space="0" w:color="E0E0E0"/>
                    <w:bottom w:val="single" w:sz="6" w:space="0" w:color="E0E0E0"/>
                  </w:tcBorders>
                  <w:shd w:val="clear" w:color="auto" w:fill="EAEBEC"/>
                  <w:tcMar>
                    <w:top w:w="0" w:type="dxa"/>
                    <w:left w:w="300" w:type="dxa"/>
                    <w:bottom w:w="0" w:type="dxa"/>
                    <w:right w:w="0" w:type="dxa"/>
                  </w:tcMar>
                  <w:vAlign w:val="center"/>
                  <w:hideMark/>
                </w:tcPr>
                <w:p w14:paraId="4DE781D1" w14:textId="77777777" w:rsidR="00191EAF" w:rsidRPr="00191EAF" w:rsidRDefault="00191EAF" w:rsidP="00191EAF">
                  <w:pPr>
                    <w:rPr>
                      <w:rFonts w:cs="Arial"/>
                      <w:color w:val="333333"/>
                      <w:sz w:val="22"/>
                      <w:szCs w:val="22"/>
                    </w:rPr>
                  </w:pPr>
                </w:p>
              </w:tc>
            </w:tr>
          </w:tbl>
          <w:p w14:paraId="7AD564EA" w14:textId="46448D18" w:rsidR="00191EAF" w:rsidRDefault="00191EAF">
            <w:pPr>
              <w:spacing w:before="120" w:after="120"/>
            </w:pPr>
          </w:p>
        </w:tc>
      </w:tr>
      <w:bookmarkEnd w:id="14"/>
      <w:bookmarkEnd w:id="15"/>
      <w:bookmarkEnd w:id="16"/>
    </w:tbl>
    <w:p w14:paraId="7AD564EC" w14:textId="77777777" w:rsidR="00751DED" w:rsidRDefault="00751DED"/>
    <w:sectPr w:rsidR="00751DED">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49304C1"/>
    <w:multiLevelType w:val="hybridMultilevel"/>
    <w:tmpl w:val="3B8E06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3"/>
  </w:num>
  <w:num w:numId="4">
    <w:abstractNumId w:val="16"/>
  </w:num>
  <w:num w:numId="5">
    <w:abstractNumId w:val="11"/>
  </w:num>
  <w:num w:numId="6">
    <w:abstractNumId w:val="13"/>
  </w:num>
  <w:num w:numId="7">
    <w:abstractNumId w:val="12"/>
  </w:num>
  <w:num w:numId="8">
    <w:abstractNumId w:val="7"/>
  </w:num>
  <w:num w:numId="9">
    <w:abstractNumId w:val="4"/>
  </w:num>
  <w:num w:numId="10">
    <w:abstractNumId w:val="0"/>
  </w:num>
  <w:num w:numId="11">
    <w:abstractNumId w:val="10"/>
  </w:num>
  <w:num w:numId="12">
    <w:abstractNumId w:val="5"/>
  </w:num>
  <w:num w:numId="13">
    <w:abstractNumId w:val="6"/>
  </w:num>
  <w:num w:numId="14">
    <w:abstractNumId w:val="15"/>
  </w:num>
  <w:num w:numId="15">
    <w:abstractNumId w:val="9"/>
  </w:num>
  <w:num w:numId="16">
    <w:abstractNumId w:val="2"/>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91EAF"/>
    <w:rsid w:val="00290FC4"/>
    <w:rsid w:val="0032116F"/>
    <w:rsid w:val="00324558"/>
    <w:rsid w:val="00417C7A"/>
    <w:rsid w:val="00476E61"/>
    <w:rsid w:val="00586C25"/>
    <w:rsid w:val="00751DED"/>
    <w:rsid w:val="007F2E1D"/>
    <w:rsid w:val="00824E81"/>
    <w:rsid w:val="009C4584"/>
    <w:rsid w:val="00A8747C"/>
    <w:rsid w:val="00B20B78"/>
    <w:rsid w:val="00C50BCE"/>
    <w:rsid w:val="00D76D76"/>
    <w:rsid w:val="00DA3D67"/>
    <w:rsid w:val="00DF09CA"/>
    <w:rsid w:val="00E664F5"/>
    <w:rsid w:val="00E83EEC"/>
    <w:rsid w:val="00F15877"/>
    <w:rsid w:val="00F37DFE"/>
    <w:rsid w:val="00F56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C50BCE"/>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191EAF"/>
    <w:rPr>
      <w:b/>
      <w:bCs/>
    </w:rPr>
  </w:style>
  <w:style w:type="character" w:styleId="Emphasis">
    <w:name w:val="Emphasis"/>
    <w:basedOn w:val="DefaultParagraphFont"/>
    <w:uiPriority w:val="20"/>
    <w:qFormat/>
    <w:rsid w:val="00191E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165879">
      <w:bodyDiv w:val="1"/>
      <w:marLeft w:val="0"/>
      <w:marRight w:val="0"/>
      <w:marTop w:val="0"/>
      <w:marBottom w:val="0"/>
      <w:divBdr>
        <w:top w:val="none" w:sz="0" w:space="0" w:color="auto"/>
        <w:left w:val="none" w:sz="0" w:space="0" w:color="auto"/>
        <w:bottom w:val="none" w:sz="0" w:space="0" w:color="auto"/>
        <w:right w:val="none" w:sz="0" w:space="0" w:color="auto"/>
      </w:divBdr>
    </w:div>
    <w:div w:id="2121222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arwickshiremusichub.org/in-school-and-music-centre-teaching-weeks" TargetMode="External"/><Relationship Id="rId13" Type="http://schemas.openxmlformats.org/officeDocument/2006/relationships/hyperlink" Target="https://www.warwickshiremusichub.org/join-a-group" TargetMode="External"/><Relationship Id="rId3" Type="http://schemas.openxmlformats.org/officeDocument/2006/relationships/settings" Target="settings.xml"/><Relationship Id="rId7" Type="http://schemas.openxmlformats.org/officeDocument/2006/relationships/hyperlink" Target="https://www.warwickshiremusichub.org/warwickshire-music-activities" TargetMode="External"/><Relationship Id="rId12" Type="http://schemas.openxmlformats.org/officeDocument/2006/relationships/hyperlink" Target="https://warwickshiremusic.paritor.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arwickshiremusic.paritor.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arwickshiremusic.paritor.com/" TargetMode="External"/><Relationship Id="rId4" Type="http://schemas.openxmlformats.org/officeDocument/2006/relationships/webSettings" Target="webSettings.xml"/><Relationship Id="rId9" Type="http://schemas.openxmlformats.org/officeDocument/2006/relationships/hyperlink" Target="https://warwickshiremusic.paritor.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6</Pages>
  <Words>1384</Words>
  <Characters>7893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G Mawdsley MMS</cp:lastModifiedBy>
  <cp:revision>3</cp:revision>
  <cp:lastPrinted>2024-09-12T16:12:00Z</cp:lastPrinted>
  <dcterms:created xsi:type="dcterms:W3CDTF">2024-09-12T16:13:00Z</dcterms:created>
  <dcterms:modified xsi:type="dcterms:W3CDTF">2024-09-13T15:07:00Z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